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微软雅黑" w:hAnsi="微软雅黑" w:eastAsia="微软雅黑" w:cs="微软雅黑"/>
          <w:i w:val="0"/>
          <w:iCs w:val="0"/>
          <w:caps w:val="0"/>
          <w:color w:val="666666"/>
          <w:spacing w:val="0"/>
          <w:sz w:val="24"/>
          <w:szCs w:val="24"/>
        </w:rPr>
      </w:pPr>
      <w:r>
        <w:rPr>
          <w:rStyle w:val="5"/>
          <w:rFonts w:ascii="仿宋" w:hAnsi="仿宋" w:eastAsia="仿宋" w:cs="仿宋"/>
          <w:b/>
          <w:bCs/>
          <w:i w:val="0"/>
          <w:iCs w:val="0"/>
          <w:caps w:val="0"/>
          <w:color w:val="666666"/>
          <w:spacing w:val="0"/>
          <w:kern w:val="0"/>
          <w:sz w:val="36"/>
          <w:szCs w:val="36"/>
          <w:bdr w:val="none" w:color="auto" w:sz="0" w:space="0"/>
          <w:shd w:val="clear" w:fill="FFFFFF"/>
          <w:lang w:val="en-US" w:eastAsia="zh-CN" w:bidi="ar"/>
        </w:rPr>
        <w:t>阳城县国有建设用地使用权出让网上拍卖公告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微软雅黑" w:hAnsi="微软雅黑" w:eastAsia="微软雅黑" w:cs="微软雅黑"/>
          <w:i w:val="0"/>
          <w:iCs w:val="0"/>
          <w:caps w:val="0"/>
          <w:color w:val="666666"/>
          <w:spacing w:val="0"/>
          <w:sz w:val="24"/>
          <w:szCs w:val="24"/>
        </w:rPr>
      </w:pPr>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r>
        <w:rPr>
          <w:rStyle w:val="5"/>
          <w:rFonts w:hint="eastAsia" w:ascii="仿宋" w:hAnsi="仿宋" w:eastAsia="仿宋" w:cs="仿宋"/>
          <w:b/>
          <w:bCs/>
          <w:i w:val="0"/>
          <w:iCs w:val="0"/>
          <w:caps w:val="0"/>
          <w:color w:val="666666"/>
          <w:spacing w:val="0"/>
          <w:kern w:val="0"/>
          <w:sz w:val="36"/>
          <w:szCs w:val="36"/>
          <w:u w:val="single"/>
          <w:shd w:val="clear" w:fill="FFFFFF"/>
          <w:lang w:val="en-US" w:eastAsia="zh-CN" w:bidi="ar"/>
        </w:rPr>
        <w:t>阳自然资告字[2024]002号</w:t>
      </w:r>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经</w:t>
      </w:r>
      <w:r>
        <w:rPr>
          <w:rFonts w:hint="eastAsia" w:ascii="仿宋" w:hAnsi="仿宋" w:eastAsia="仿宋" w:cs="仿宋"/>
          <w:i w:val="0"/>
          <w:iCs w:val="0"/>
          <w:caps w:val="0"/>
          <w:color w:val="666666"/>
          <w:spacing w:val="0"/>
          <w:sz w:val="27"/>
          <w:szCs w:val="27"/>
          <w:u w:val="single"/>
          <w:bdr w:val="none" w:color="auto" w:sz="0" w:space="0"/>
          <w:shd w:val="clear" w:fill="FFFFFF"/>
        </w:rPr>
        <w:t>阳城县人民政府</w:t>
      </w:r>
      <w:r>
        <w:rPr>
          <w:rFonts w:hint="eastAsia" w:ascii="仿宋" w:hAnsi="仿宋" w:eastAsia="仿宋" w:cs="仿宋"/>
          <w:i w:val="0"/>
          <w:iCs w:val="0"/>
          <w:caps w:val="0"/>
          <w:color w:val="666666"/>
          <w:spacing w:val="0"/>
          <w:sz w:val="27"/>
          <w:szCs w:val="27"/>
          <w:bdr w:val="none" w:color="auto" w:sz="0" w:space="0"/>
          <w:shd w:val="clear" w:fill="FFFFFF"/>
        </w:rPr>
        <w:t>批准，</w:t>
      </w:r>
      <w:r>
        <w:rPr>
          <w:rFonts w:hint="eastAsia" w:ascii="仿宋" w:hAnsi="仿宋" w:eastAsia="仿宋" w:cs="仿宋"/>
          <w:i w:val="0"/>
          <w:iCs w:val="0"/>
          <w:caps w:val="0"/>
          <w:color w:val="666666"/>
          <w:spacing w:val="0"/>
          <w:sz w:val="27"/>
          <w:szCs w:val="27"/>
          <w:u w:val="single"/>
          <w:bdr w:val="none" w:color="auto" w:sz="0" w:space="0"/>
          <w:shd w:val="clear" w:fill="FFFFFF"/>
        </w:rPr>
        <w:t>阳城县自然资源局</w:t>
      </w:r>
      <w:r>
        <w:rPr>
          <w:rFonts w:hint="eastAsia" w:ascii="仿宋" w:hAnsi="仿宋" w:eastAsia="仿宋" w:cs="仿宋"/>
          <w:i w:val="0"/>
          <w:iCs w:val="0"/>
          <w:caps w:val="0"/>
          <w:color w:val="666666"/>
          <w:spacing w:val="0"/>
          <w:sz w:val="27"/>
          <w:szCs w:val="27"/>
          <w:bdr w:val="none" w:color="auto" w:sz="0" w:space="0"/>
          <w:shd w:val="clear" w:fill="FFFFFF"/>
        </w:rPr>
        <w:t>决定以网上拍卖方式出让以下1（幅）宗地的国有建设用地使用权，并指定</w:t>
      </w:r>
      <w:r>
        <w:rPr>
          <w:rFonts w:hint="eastAsia" w:ascii="仿宋" w:hAnsi="仿宋" w:eastAsia="仿宋" w:cs="仿宋"/>
          <w:i w:val="0"/>
          <w:iCs w:val="0"/>
          <w:caps w:val="0"/>
          <w:color w:val="666666"/>
          <w:spacing w:val="0"/>
          <w:sz w:val="27"/>
          <w:szCs w:val="27"/>
          <w:u w:val="single"/>
          <w:bdr w:val="none" w:color="auto" w:sz="0" w:space="0"/>
          <w:shd w:val="clear" w:fill="FFFFFF"/>
        </w:rPr>
        <w:t>阳城县土地收购储备中心</w:t>
      </w:r>
      <w:r>
        <w:rPr>
          <w:rFonts w:hint="eastAsia" w:ascii="仿宋" w:hAnsi="仿宋" w:eastAsia="仿宋" w:cs="仿宋"/>
          <w:i w:val="0"/>
          <w:iCs w:val="0"/>
          <w:caps w:val="0"/>
          <w:color w:val="666666"/>
          <w:spacing w:val="0"/>
          <w:sz w:val="27"/>
          <w:szCs w:val="27"/>
          <w:bdr w:val="none" w:color="auto" w:sz="0" w:space="0"/>
          <w:shd w:val="clear" w:fill="FFFFFF"/>
        </w:rPr>
        <w:t>组织实施。现将有关事项公告如下：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一、拍卖宗地的基本情况和规划指标要求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502"/>
        <w:gridCol w:w="1044"/>
        <w:gridCol w:w="863"/>
        <w:gridCol w:w="1134"/>
        <w:gridCol w:w="682"/>
        <w:gridCol w:w="863"/>
        <w:gridCol w:w="863"/>
        <w:gridCol w:w="830"/>
        <w:gridCol w:w="411"/>
        <w:gridCol w:w="502"/>
        <w:gridCol w:w="557"/>
        <w:gridCol w:w="32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2023-19-1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阳城县凤城镇鸣凤社区</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12352平方米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70年</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3600万元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1400万元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具体以规划部门出具的规划指标为准，详见《规划条件书》。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二、竞买申请条件和要求。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中华人民共和国境内外的法人、自然人和其他组织，除法律、法规另有规定外，均可参加本次国有建设用地使用权网上拍卖活动。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三、确定竞得入选人方式。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本次国有建设用地使用权网上拍卖出让按照报价最高且不低于底价者的原则确定竞得入选人。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四、报名及保证金截止时间。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竞买申请人可在</w:t>
      </w:r>
      <w:r>
        <w:rPr>
          <w:rFonts w:hint="eastAsia" w:ascii="仿宋" w:hAnsi="仿宋" w:eastAsia="仿宋" w:cs="仿宋"/>
          <w:i w:val="0"/>
          <w:iCs w:val="0"/>
          <w:caps w:val="0"/>
          <w:color w:val="666666"/>
          <w:spacing w:val="0"/>
          <w:sz w:val="27"/>
          <w:szCs w:val="27"/>
          <w:u w:val="single"/>
          <w:bdr w:val="none" w:color="auto" w:sz="0" w:space="0"/>
          <w:shd w:val="clear" w:fill="FFFFFF"/>
        </w:rPr>
        <w:t>2024年02月09日09时00分至2024年02月28日18时00分</w:t>
      </w:r>
      <w:r>
        <w:rPr>
          <w:rFonts w:hint="eastAsia" w:ascii="仿宋" w:hAnsi="仿宋" w:eastAsia="仿宋" w:cs="仿宋"/>
          <w:i w:val="0"/>
          <w:iCs w:val="0"/>
          <w:caps w:val="0"/>
          <w:color w:val="666666"/>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666666"/>
          <w:spacing w:val="0"/>
          <w:sz w:val="27"/>
          <w:szCs w:val="27"/>
          <w:u w:val="single"/>
          <w:bdr w:val="none" w:color="auto" w:sz="0" w:space="0"/>
          <w:shd w:val="clear" w:fill="FFFFFF"/>
        </w:rPr>
        <w:t>2024年02月28日18时00分</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温馨提示：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1、竞买人必须将竞买保证金交入网上交易系统生成的竞买保证金子账号内。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五、拍卖时间及网址。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拍卖报价时间为：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2023-19-1</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2024-03-01 09:00:00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拍卖网址：网上交易系统（https://zrzyt.shanxi.gov.cn/sxjy/）。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六、出让资料获取方式。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本次拍卖出让的详细资料和具体要求，见拍卖出让须知及其他出让文件。拍卖出让须知及其他出让文件可从网上交易系统查看和下载。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七、资格审查。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八、风险提示。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竞买人应该谨慎报价，报价一经提交，不得修改或者撤回。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pPr>
        <w:keepNext w:val="0"/>
        <w:keepLines w:val="0"/>
        <w:widowControl/>
        <w:suppressLineNumbers w:val="0"/>
        <w:shd w:val="clear" w:fill="FFFFFF"/>
        <w:spacing w:before="75" w:beforeAutospacing="0" w:after="270" w:afterAutospacing="0" w:line="540" w:lineRule="atLeast"/>
        <w:ind w:left="75" w:right="75" w:firstLine="0"/>
        <w:jc w:val="left"/>
        <w:rPr>
          <w:rFonts w:hint="eastAsia" w:ascii="仿宋" w:hAnsi="仿宋" w:eastAsia="仿宋" w:cs="仿宋"/>
          <w:i w:val="0"/>
          <w:iCs w:val="0"/>
          <w:caps w:val="0"/>
          <w:color w:val="666666"/>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联系电话：03564226280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联系人：上官涛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阳城县自然资源局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2024年02月09日</w:t>
      </w:r>
    </w:p>
    <w:p>
      <w:bookmarkStart w:id="0" w:name="_GoBack"/>
      <w:bookmarkEnd w:id="0"/>
    </w:p>
    <w:sectPr>
      <w:pgSz w:w="11906" w:h="16838"/>
      <w:pgMar w:top="2154" w:right="1474" w:bottom="1928"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NzJjYmZkZmQ0ZWEyZjVmNDEzZjk5ZjlhNDZjZGQifQ=="/>
  </w:docVars>
  <w:rsids>
    <w:rsidRoot w:val="088A7F63"/>
    <w:rsid w:val="088A7F63"/>
    <w:rsid w:val="2AEF1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9</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2024-07-08T00:49:00Z</dcterms:created>
  <dc:creator>SGT</dc:creator>
  <cp:lastModifiedBy>SGT</cp:lastModifiedBy>
  <dcterms:modified xsi:type="dcterms:W3CDTF">2024-07-08T00:49:58Z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6088F93BD52C4A80A0413A5B45CB4E06_11</vt:lpwstr>
  </property>
</Properties>
</file>